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33D0B491"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FA6F39">
        <w:rPr>
          <w:rFonts w:ascii="Times New Roman" w:eastAsia="Times New Roman" w:hAnsi="Times New Roman" w:cs="Times New Roman"/>
          <w:b/>
          <w:sz w:val="28"/>
          <w:szCs w:val="28"/>
        </w:rPr>
        <w:t xml:space="preserve">November </w:t>
      </w:r>
      <w:r w:rsidR="00F34B0B">
        <w:rPr>
          <w:rFonts w:ascii="Times New Roman" w:eastAsia="Times New Roman" w:hAnsi="Times New Roman" w:cs="Times New Roman"/>
          <w:b/>
          <w:sz w:val="28"/>
          <w:szCs w:val="28"/>
        </w:rPr>
        <w:t>2</w:t>
      </w:r>
      <w:r w:rsidR="00E0503C">
        <w:rPr>
          <w:rFonts w:ascii="Times New Roman" w:eastAsia="Times New Roman" w:hAnsi="Times New Roman" w:cs="Times New Roman"/>
          <w:b/>
          <w:sz w:val="28"/>
          <w:szCs w:val="28"/>
        </w:rPr>
        <w:t>8</w:t>
      </w:r>
      <w:r w:rsidR="00FA6F39" w:rsidRPr="00FA6F39">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E0503C">
        <w:rPr>
          <w:rFonts w:ascii="Times New Roman" w:eastAsia="Times New Roman" w:hAnsi="Times New Roman" w:cs="Times New Roman"/>
          <w:b/>
          <w:sz w:val="28"/>
          <w:szCs w:val="28"/>
        </w:rPr>
        <w:t xml:space="preserve">- </w:t>
      </w:r>
      <w:r w:rsidR="002B56FE">
        <w:rPr>
          <w:rFonts w:ascii="Times New Roman" w:eastAsia="Times New Roman" w:hAnsi="Times New Roman" w:cs="Times New Roman"/>
          <w:b/>
          <w:sz w:val="28"/>
          <w:szCs w:val="28"/>
        </w:rPr>
        <w:t>New Ads</w:t>
      </w:r>
      <w:r w:rsidR="00E0503C">
        <w:rPr>
          <w:rFonts w:ascii="Times New Roman" w:eastAsia="Times New Roman" w:hAnsi="Times New Roman" w:cs="Times New Roman"/>
          <w:b/>
          <w:sz w:val="28"/>
          <w:szCs w:val="28"/>
        </w:rPr>
        <w:t xml:space="preserve"> Down 7</w:t>
      </w:r>
      <w:r w:rsidR="00977E84">
        <w:rPr>
          <w:rFonts w:ascii="Times New Roman" w:eastAsia="Times New Roman" w:hAnsi="Times New Roman" w:cs="Times New Roman"/>
          <w:b/>
          <w:sz w:val="28"/>
          <w:szCs w:val="28"/>
        </w:rPr>
        <w:t xml:space="preserve">% </w:t>
      </w:r>
      <w:proofErr w:type="gramStart"/>
      <w:r w:rsidR="00977E84">
        <w:rPr>
          <w:rFonts w:ascii="Times New Roman" w:eastAsia="Times New Roman" w:hAnsi="Times New Roman" w:cs="Times New Roman"/>
          <w:b/>
          <w:sz w:val="28"/>
          <w:szCs w:val="28"/>
        </w:rPr>
        <w:t>Over</w:t>
      </w:r>
      <w:proofErr w:type="gramEnd"/>
      <w:r w:rsidR="00977E84">
        <w:rPr>
          <w:rFonts w:ascii="Times New Roman" w:eastAsia="Times New Roman" w:hAnsi="Times New Roman" w:cs="Times New Roman"/>
          <w:b/>
          <w:sz w:val="28"/>
          <w:szCs w:val="28"/>
        </w:rPr>
        <w:t xml:space="preserve"> The Week</w:t>
      </w:r>
      <w:r w:rsidR="00C12C84">
        <w:rPr>
          <w:rFonts w:ascii="Times New Roman" w:eastAsia="Times New Roman" w:hAnsi="Times New Roman" w:cs="Times New Roman"/>
          <w:b/>
          <w:sz w:val="28"/>
          <w:szCs w:val="28"/>
        </w:rPr>
        <w:t xml:space="preserve"> </w:t>
      </w:r>
    </w:p>
    <w:p w14:paraId="5A8CA9DE" w14:textId="52765757" w:rsidR="00543012" w:rsidRPr="00AD1C3E" w:rsidRDefault="002409CC" w:rsidP="0088622E">
      <w:pPr>
        <w:rPr>
          <w:rFonts w:ascii="Calibri" w:hAnsi="Calibri" w:cs="Calibri"/>
          <w:color w:val="000000"/>
          <w:shd w:val="clear" w:color="auto" w:fill="FFFFFF"/>
        </w:rPr>
      </w:pPr>
      <w:r w:rsidRPr="008B0045">
        <w:rPr>
          <w:rFonts w:ascii="Calibri" w:hAnsi="Calibri" w:cs="Calibri"/>
          <w:color w:val="000000"/>
          <w:shd w:val="clear" w:color="auto" w:fill="FFFFFF"/>
        </w:rPr>
        <w:t xml:space="preserve">WETHERSFIELD, </w:t>
      </w:r>
      <w:r w:rsidR="00E0503C">
        <w:rPr>
          <w:rFonts w:ascii="Calibri" w:hAnsi="Calibri" w:cs="Calibri"/>
          <w:color w:val="000000"/>
          <w:shd w:val="clear" w:color="auto" w:fill="FFFFFF"/>
        </w:rPr>
        <w:t>December 4</w:t>
      </w:r>
      <w:r w:rsidR="00E0503C" w:rsidRPr="00E0503C">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November </w:t>
      </w:r>
      <w:r w:rsidR="006908C0">
        <w:rPr>
          <w:rFonts w:cstheme="minorHAnsi"/>
          <w:color w:val="000000"/>
          <w:shd w:val="clear" w:color="auto" w:fill="FFFFFF"/>
        </w:rPr>
        <w:t>2</w:t>
      </w:r>
      <w:r w:rsidR="00E0503C">
        <w:rPr>
          <w:rFonts w:cstheme="minorHAnsi"/>
          <w:color w:val="000000"/>
          <w:shd w:val="clear" w:color="auto" w:fill="FFFFFF"/>
        </w:rPr>
        <w:t>8</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3223A1">
        <w:rPr>
          <w:rFonts w:cstheme="minorHAnsi"/>
          <w:color w:val="000000"/>
          <w:shd w:val="clear" w:color="auto" w:fill="FFFFFF"/>
        </w:rPr>
        <w:t>3,</w:t>
      </w:r>
      <w:r w:rsidR="00E0503C">
        <w:rPr>
          <w:rFonts w:cstheme="minorHAnsi"/>
          <w:color w:val="000000"/>
          <w:shd w:val="clear" w:color="auto" w:fill="FFFFFF"/>
        </w:rPr>
        <w:t>485</w:t>
      </w:r>
      <w:r w:rsidR="00F628B3" w:rsidRPr="005A7253">
        <w:rPr>
          <w:rFonts w:cstheme="minorHAnsi"/>
          <w:color w:val="000000"/>
          <w:shd w:val="clear" w:color="auto" w:fill="FFFFFF"/>
        </w:rPr>
        <w:t xml:space="preserve"> </w:t>
      </w:r>
      <w:r w:rsidR="00237C3D" w:rsidRPr="005A7253">
        <w:rPr>
          <w:rFonts w:cstheme="minorHAnsi"/>
          <w:color w:val="000000"/>
          <w:shd w:val="clear" w:color="auto" w:fill="FFFFFF"/>
        </w:rPr>
        <w:t>new postings</w:t>
      </w:r>
      <w:r w:rsidR="005B022A">
        <w:rPr>
          <w:rFonts w:cstheme="minorHAnsi"/>
          <w:color w:val="000000"/>
          <w:shd w:val="clear" w:color="auto" w:fill="FFFFFF"/>
        </w:rPr>
        <w:t xml:space="preserve">, </w:t>
      </w:r>
      <w:r w:rsidR="00E0503C">
        <w:rPr>
          <w:rFonts w:cstheme="minorHAnsi"/>
          <w:color w:val="000000"/>
          <w:shd w:val="clear" w:color="auto" w:fill="FFFFFF"/>
        </w:rPr>
        <w:t>down</w:t>
      </w:r>
      <w:r w:rsidR="005B022A">
        <w:rPr>
          <w:rFonts w:cstheme="minorHAnsi"/>
          <w:color w:val="000000"/>
          <w:shd w:val="clear" w:color="auto" w:fill="FFFFFF"/>
        </w:rPr>
        <w:t xml:space="preserve"> </w:t>
      </w:r>
      <w:r w:rsidR="00E0503C">
        <w:rPr>
          <w:rFonts w:cstheme="minorHAnsi"/>
          <w:color w:val="000000"/>
          <w:shd w:val="clear" w:color="auto" w:fill="FFFFFF"/>
        </w:rPr>
        <w:t>7</w:t>
      </w:r>
      <w:r w:rsidR="003223A1">
        <w:rPr>
          <w:rFonts w:cstheme="minorHAnsi"/>
          <w:color w:val="000000"/>
          <w:shd w:val="clear" w:color="auto" w:fill="FFFFFF"/>
        </w:rPr>
        <w:t>%</w:t>
      </w:r>
      <w:r w:rsidR="00600BD3">
        <w:rPr>
          <w:rFonts w:cstheme="minorHAnsi"/>
          <w:color w:val="000000"/>
          <w:shd w:val="clear" w:color="auto" w:fill="FFFFFF"/>
        </w:rPr>
        <w:t xml:space="preserve"> or </w:t>
      </w:r>
      <w:r w:rsidR="00E0503C">
        <w:rPr>
          <w:rFonts w:cstheme="minorHAnsi"/>
          <w:color w:val="000000"/>
          <w:shd w:val="clear" w:color="auto" w:fill="FFFFFF"/>
        </w:rPr>
        <w:t>-256</w:t>
      </w:r>
      <w:r w:rsidR="00600BD3">
        <w:rPr>
          <w:rFonts w:cstheme="minorHAnsi"/>
          <w:color w:val="000000"/>
          <w:shd w:val="clear" w:color="auto" w:fill="FFFFFF"/>
        </w:rPr>
        <w:t xml:space="preserve"> new ads</w:t>
      </w:r>
      <w:r w:rsidR="005B022A">
        <w:rPr>
          <w:rFonts w:cstheme="minorHAnsi"/>
          <w:color w:val="000000"/>
          <w:shd w:val="clear" w:color="auto" w:fill="FFFFFF"/>
        </w:rPr>
        <w:t xml:space="preserve"> from a week before</w:t>
      </w:r>
      <w:r w:rsidR="000D7D50" w:rsidRPr="005A7253">
        <w:rPr>
          <w:rFonts w:cstheme="minorHAnsi"/>
          <w:color w:val="000000"/>
          <w:shd w:val="clear" w:color="auto" w:fill="FFFFFF"/>
        </w:rPr>
        <w:t>.</w:t>
      </w:r>
      <w:r w:rsidR="00A54D63" w:rsidRPr="005A7253">
        <w:rPr>
          <w:rFonts w:cstheme="minorHAnsi"/>
          <w:color w:val="000000"/>
          <w:shd w:val="clear" w:color="auto" w:fill="FFFFFF"/>
        </w:rPr>
        <w:t xml:space="preserve">  </w:t>
      </w:r>
      <w:r w:rsidR="00EB6851">
        <w:rPr>
          <w:rFonts w:cstheme="minorHAnsi"/>
          <w:color w:val="000000"/>
          <w:shd w:val="clear" w:color="auto" w:fill="FFFFFF"/>
        </w:rPr>
        <w:t>This overall change overlays</w:t>
      </w:r>
      <w:r w:rsidR="00BD3B67">
        <w:rPr>
          <w:rFonts w:cstheme="minorHAnsi"/>
          <w:color w:val="000000"/>
          <w:shd w:val="clear" w:color="auto" w:fill="FFFFFF"/>
        </w:rPr>
        <w:t xml:space="preserve"> industry level</w:t>
      </w:r>
      <w:r w:rsidR="00EB6851">
        <w:rPr>
          <w:rFonts w:cstheme="minorHAnsi"/>
          <w:color w:val="000000"/>
          <w:shd w:val="clear" w:color="auto" w:fill="FFFFFF"/>
        </w:rPr>
        <w:t xml:space="preserve"> </w:t>
      </w:r>
      <w:r w:rsidR="00CA690C">
        <w:rPr>
          <w:rFonts w:cstheme="minorHAnsi"/>
          <w:color w:val="000000"/>
          <w:shd w:val="clear" w:color="auto" w:fill="FFFFFF"/>
        </w:rPr>
        <w:t xml:space="preserve">losses and </w:t>
      </w:r>
      <w:r w:rsidR="00EB6851">
        <w:rPr>
          <w:rFonts w:cstheme="minorHAnsi"/>
          <w:color w:val="000000"/>
          <w:shd w:val="clear" w:color="auto" w:fill="FFFFFF"/>
        </w:rPr>
        <w:t>gains</w:t>
      </w:r>
      <w:r w:rsidR="00BD3B67">
        <w:rPr>
          <w:rFonts w:cstheme="minorHAnsi"/>
          <w:color w:val="000000"/>
          <w:shd w:val="clear" w:color="auto" w:fill="FFFFFF"/>
        </w:rPr>
        <w:t>,</w:t>
      </w:r>
      <w:r w:rsidR="00EB6851">
        <w:rPr>
          <w:rFonts w:cstheme="minorHAnsi"/>
          <w:color w:val="000000"/>
          <w:shd w:val="clear" w:color="auto" w:fill="FFFFFF"/>
        </w:rPr>
        <w:t xml:space="preserve"> 1</w:t>
      </w:r>
      <w:r w:rsidR="00F44224">
        <w:rPr>
          <w:rFonts w:cstheme="minorHAnsi"/>
          <w:color w:val="000000"/>
          <w:shd w:val="clear" w:color="auto" w:fill="FFFFFF"/>
        </w:rPr>
        <w:t>2</w:t>
      </w:r>
      <w:r w:rsidR="00EB6851">
        <w:rPr>
          <w:rFonts w:cstheme="minorHAnsi"/>
          <w:color w:val="000000"/>
          <w:shd w:val="clear" w:color="auto" w:fill="FFFFFF"/>
        </w:rPr>
        <w:t xml:space="preserve"> were down a combined 782 new ads over the week and 9 were up a combined 526.  The largest decreases occurred in Healthcare &amp; Social Assistance, Manufacturing, and Information.  These three sectors were down a combined 395 new ads from the prior week.  Of the 9 sectors with new ad increases, the largest occurred in Accommodations &amp; Food Services, Finance &amp; Insurance, and Educational Services which added a combined </w:t>
      </w:r>
      <w:r w:rsidR="00291CA2">
        <w:rPr>
          <w:rFonts w:cstheme="minorHAnsi"/>
          <w:color w:val="000000"/>
          <w:shd w:val="clear" w:color="auto" w:fill="FFFFFF"/>
        </w:rPr>
        <w:t>436</w:t>
      </w:r>
      <w:r w:rsidR="00EB6851">
        <w:rPr>
          <w:rFonts w:cstheme="minorHAnsi"/>
          <w:color w:val="000000"/>
          <w:shd w:val="clear" w:color="auto" w:fill="FFFFFF"/>
        </w:rPr>
        <w:t xml:space="preserve"> new ads.</w:t>
      </w:r>
      <w:r w:rsidR="00BD3B67">
        <w:rPr>
          <w:rFonts w:cstheme="minorHAnsi"/>
          <w:color w:val="000000"/>
          <w:shd w:val="clear" w:color="auto" w:fill="FFFFFF"/>
        </w:rPr>
        <w:t xml:space="preserve">  The three most recent weeks of new ad postings represent the lowest combined level since early May and differs from the 6-7 week trough pattern which occurred from July through late-September.</w:t>
      </w:r>
      <w:r w:rsidR="00E0503C">
        <w:rPr>
          <w:rFonts w:cstheme="minorHAnsi"/>
          <w:color w:val="000000"/>
          <w:shd w:val="clear" w:color="auto" w:fill="FFFFFF"/>
        </w:rPr>
        <w:br/>
      </w:r>
      <w:r w:rsidR="00605CAD">
        <w:rPr>
          <w:rFonts w:cstheme="minorHAnsi"/>
          <w:color w:val="000000"/>
          <w:shd w:val="clear" w:color="auto" w:fill="FFFFFF"/>
        </w:rPr>
        <w:br/>
      </w:r>
      <w:r w:rsidR="005961D5">
        <w:rPr>
          <w:rFonts w:cstheme="minorHAnsi"/>
          <w:color w:val="000000"/>
          <w:shd w:val="clear" w:color="auto" w:fill="FFFFFF"/>
        </w:rPr>
        <w:br/>
      </w:r>
      <w:r w:rsidR="00605CAD">
        <w:rPr>
          <w:noProof/>
        </w:rPr>
        <w:drawing>
          <wp:inline distT="0" distB="0" distL="0" distR="0" wp14:anchorId="16549210" wp14:editId="4DF085A6">
            <wp:extent cx="6847840" cy="2964180"/>
            <wp:effectExtent l="0" t="0" r="10160" b="762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DA812A-747D-48B4-8537-43FFFE5093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961D5">
        <w:rPr>
          <w:rFonts w:cstheme="minorHAnsi"/>
          <w:color w:val="000000"/>
          <w:highlight w:val="darkGray"/>
          <w:shd w:val="clear" w:color="auto" w:fill="FFFFFF"/>
        </w:rPr>
        <w:br/>
      </w:r>
      <w:r w:rsidR="00FB7B52" w:rsidRPr="00233426">
        <w:rPr>
          <w:rFonts w:cstheme="minorHAnsi"/>
          <w:color w:val="000000"/>
          <w:highlight w:val="darkGray"/>
          <w:shd w:val="clear" w:color="auto" w:fill="FFFFFF"/>
        </w:rPr>
        <w:br/>
      </w:r>
      <w:r w:rsidR="002810F5"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E0503C">
        <w:rPr>
          <w:rFonts w:ascii="Calibri" w:hAnsi="Calibri" w:cs="Calibri"/>
          <w:color w:val="000000"/>
          <w:shd w:val="clear" w:color="auto" w:fill="FFFFFF"/>
        </w:rPr>
        <w:t xml:space="preserve">Retail Trade, </w:t>
      </w:r>
      <w:r w:rsidR="00543012" w:rsidRPr="00AD1C3E">
        <w:rPr>
          <w:rFonts w:ascii="Calibri" w:hAnsi="Calibri" w:cs="Calibri"/>
          <w:color w:val="000000"/>
          <w:shd w:val="clear" w:color="auto" w:fill="FFFFFF"/>
        </w:rPr>
        <w:t>Health &amp; Social Assistance,</w:t>
      </w:r>
      <w:r w:rsidR="00E0503C">
        <w:rPr>
          <w:rFonts w:ascii="Calibri" w:hAnsi="Calibri" w:cs="Calibri"/>
          <w:color w:val="000000"/>
          <w:shd w:val="clear" w:color="auto" w:fill="FFFFFF"/>
        </w:rPr>
        <w:t xml:space="preserve"> and</w:t>
      </w:r>
      <w:r w:rsidR="00504BD8">
        <w:rPr>
          <w:rFonts w:ascii="Calibri" w:hAnsi="Calibri" w:cs="Calibri"/>
          <w:color w:val="000000"/>
          <w:shd w:val="clear" w:color="auto" w:fill="FFFFFF"/>
        </w:rPr>
        <w:t xml:space="preserve"> </w:t>
      </w:r>
      <w:r w:rsidR="00737E0B">
        <w:rPr>
          <w:rFonts w:ascii="Calibri" w:hAnsi="Calibri" w:cs="Calibri"/>
          <w:color w:val="000000"/>
          <w:shd w:val="clear" w:color="auto" w:fill="FFFFFF"/>
        </w:rPr>
        <w:t>Finance &amp; Insurance.</w:t>
      </w:r>
    </w:p>
    <w:p w14:paraId="2519C3A4" w14:textId="615A6D92"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E0503C">
        <w:rPr>
          <w:rFonts w:ascii="Calibri" w:hAnsi="Calibri" w:cs="Calibri"/>
          <w:color w:val="000000"/>
          <w:shd w:val="clear" w:color="auto" w:fill="FFFFFF"/>
        </w:rPr>
        <w:t xml:space="preserve">Combined Food Prep. &amp; Serving Workers, Retail Salespersons, and </w:t>
      </w:r>
      <w:r w:rsidR="00737E0B">
        <w:rPr>
          <w:rFonts w:ascii="Calibri" w:hAnsi="Calibri" w:cs="Calibri"/>
          <w:color w:val="000000"/>
          <w:shd w:val="clear" w:color="auto" w:fill="FFFFFF"/>
        </w:rPr>
        <w:t>Registered Nurses</w:t>
      </w:r>
      <w:r w:rsidR="00E0503C">
        <w:rPr>
          <w:rFonts w:ascii="Calibri" w:hAnsi="Calibri" w:cs="Calibri"/>
          <w:color w:val="000000"/>
          <w:shd w:val="clear" w:color="auto" w:fill="FFFFFF"/>
        </w:rPr>
        <w:t>.</w:t>
      </w:r>
    </w:p>
    <w:p w14:paraId="0098D66D" w14:textId="542BE2F2"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E0503C">
        <w:rPr>
          <w:rFonts w:ascii="Calibri" w:hAnsi="Calibri" w:cs="Calibri"/>
          <w:color w:val="000000"/>
          <w:shd w:val="clear" w:color="auto" w:fill="FFFFFF"/>
        </w:rPr>
        <w:t>Boston Market, Anthem Blue Cross, and Humana.</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20022E1A" w:rsidR="00B55C0D" w:rsidRPr="0018490F" w:rsidRDefault="00EC66B9" w:rsidP="00B55C0D">
      <w:pPr>
        <w:pStyle w:val="ListParagraph"/>
        <w:numPr>
          <w:ilvl w:val="0"/>
          <w:numId w:val="1"/>
        </w:numPr>
        <w:rPr>
          <w:rFonts w:eastAsia="Times New Roman" w:cstheme="minorHAnsi"/>
        </w:rPr>
      </w:pPr>
      <w:r>
        <w:rPr>
          <w:rFonts w:eastAsia="Times New Roman" w:cstheme="minorHAnsi"/>
          <w:b/>
          <w:bCs/>
        </w:rPr>
        <w:t>Retail Trade</w:t>
      </w:r>
      <w:r w:rsidR="00B55C0D" w:rsidRPr="0018490F">
        <w:rPr>
          <w:rFonts w:eastAsia="Times New Roman" w:cstheme="minorHAnsi"/>
        </w:rPr>
        <w:t xml:space="preserve"> (</w:t>
      </w:r>
      <w:r>
        <w:rPr>
          <w:rFonts w:eastAsia="Times New Roman" w:cstheme="minorHAnsi"/>
        </w:rPr>
        <w:t>507</w:t>
      </w:r>
      <w:r w:rsidR="00E25E8C">
        <w:rPr>
          <w:rFonts w:eastAsia="Times New Roman" w:cstheme="minorHAnsi"/>
        </w:rPr>
        <w:t xml:space="preserve"> </w:t>
      </w:r>
      <w:r w:rsidR="00B55C0D" w:rsidRPr="0018490F">
        <w:rPr>
          <w:rFonts w:eastAsia="Times New Roman" w:cstheme="minorHAnsi"/>
        </w:rPr>
        <w:t xml:space="preserve">new postings, </w:t>
      </w:r>
      <w:r>
        <w:rPr>
          <w:rFonts w:eastAsia="Times New Roman" w:cstheme="minorHAnsi"/>
        </w:rPr>
        <w:t>-</w:t>
      </w:r>
      <w:r w:rsidR="00E0503C">
        <w:rPr>
          <w:rFonts w:eastAsia="Times New Roman" w:cstheme="minorHAnsi"/>
        </w:rPr>
        <w:t>2.5</w:t>
      </w:r>
      <w:r w:rsidR="003223A1">
        <w:rPr>
          <w:rFonts w:eastAsia="Times New Roman" w:cstheme="minorHAnsi"/>
        </w:rPr>
        <w:t>%</w:t>
      </w:r>
      <w:r w:rsidR="00B55C0D" w:rsidRPr="0018490F">
        <w:rPr>
          <w:rFonts w:eastAsia="Times New Roman" w:cstheme="minorHAnsi"/>
        </w:rPr>
        <w:t xml:space="preserve"> over the week)</w:t>
      </w:r>
    </w:p>
    <w:p w14:paraId="4BFEB3FD" w14:textId="420C966C" w:rsidR="00C679E2" w:rsidRPr="0018490F" w:rsidRDefault="00EC66B9" w:rsidP="00C679E2">
      <w:pPr>
        <w:pStyle w:val="ListParagraph"/>
        <w:numPr>
          <w:ilvl w:val="0"/>
          <w:numId w:val="1"/>
        </w:numPr>
        <w:rPr>
          <w:rFonts w:eastAsia="Times New Roman" w:cstheme="minorHAnsi"/>
        </w:rPr>
      </w:pPr>
      <w:r>
        <w:rPr>
          <w:rFonts w:eastAsia="Times New Roman" w:cstheme="minorHAnsi"/>
          <w:b/>
          <w:bCs/>
        </w:rPr>
        <w:t>Health Care and Soc. Assistance</w:t>
      </w:r>
      <w:r w:rsidR="00C679E2" w:rsidRPr="0018490F">
        <w:rPr>
          <w:rFonts w:eastAsia="Times New Roman" w:cstheme="minorHAnsi"/>
        </w:rPr>
        <w:t xml:space="preserve"> </w:t>
      </w:r>
      <w:r w:rsidR="0018490F" w:rsidRPr="0018490F">
        <w:rPr>
          <w:rFonts w:eastAsia="Times New Roman" w:cstheme="minorHAnsi"/>
        </w:rPr>
        <w:t>(</w:t>
      </w:r>
      <w:r>
        <w:rPr>
          <w:rFonts w:eastAsia="Times New Roman" w:cstheme="minorHAnsi"/>
        </w:rPr>
        <w:t>496</w:t>
      </w:r>
      <w:r w:rsidR="00C679E2" w:rsidRPr="0018490F">
        <w:rPr>
          <w:rFonts w:eastAsia="Times New Roman" w:cstheme="minorHAnsi"/>
        </w:rPr>
        <w:t xml:space="preserve"> new postings, </w:t>
      </w:r>
      <w:r w:rsidR="00737E0B">
        <w:rPr>
          <w:rFonts w:eastAsia="Times New Roman" w:cstheme="minorHAnsi"/>
        </w:rPr>
        <w:t>-</w:t>
      </w:r>
      <w:r w:rsidR="00E0503C">
        <w:rPr>
          <w:rFonts w:eastAsia="Times New Roman" w:cstheme="minorHAnsi"/>
        </w:rPr>
        <w:t>32</w:t>
      </w:r>
      <w:r w:rsidR="00EA012C">
        <w:rPr>
          <w:rFonts w:eastAsia="Times New Roman" w:cstheme="minorHAnsi"/>
        </w:rPr>
        <w:t>%</w:t>
      </w:r>
      <w:r w:rsidR="00C679E2" w:rsidRPr="0018490F">
        <w:rPr>
          <w:rFonts w:eastAsia="Times New Roman" w:cstheme="minorHAnsi"/>
        </w:rPr>
        <w:t xml:space="preserve"> over the week)</w:t>
      </w:r>
    </w:p>
    <w:p w14:paraId="5247AA36" w14:textId="406190FD" w:rsidR="004A753B" w:rsidRPr="004A753B" w:rsidRDefault="00737E0B" w:rsidP="004A753B">
      <w:pPr>
        <w:pStyle w:val="ListParagraph"/>
        <w:numPr>
          <w:ilvl w:val="0"/>
          <w:numId w:val="1"/>
        </w:numPr>
        <w:rPr>
          <w:rFonts w:eastAsia="Times New Roman" w:cstheme="minorHAnsi"/>
        </w:rPr>
      </w:pPr>
      <w:r>
        <w:rPr>
          <w:rFonts w:eastAsia="Times New Roman" w:cstheme="minorHAnsi"/>
          <w:b/>
          <w:bCs/>
        </w:rPr>
        <w:t>Finance &amp; Insurance</w:t>
      </w:r>
      <w:r w:rsidR="004A753B" w:rsidRPr="0018490F">
        <w:rPr>
          <w:rFonts w:eastAsia="Times New Roman" w:cstheme="minorHAnsi"/>
          <w:b/>
          <w:bCs/>
        </w:rPr>
        <w:t xml:space="preserve"> </w:t>
      </w:r>
      <w:r w:rsidR="004A753B" w:rsidRPr="0018490F">
        <w:rPr>
          <w:rFonts w:eastAsia="Times New Roman" w:cstheme="minorHAnsi"/>
        </w:rPr>
        <w:t>(</w:t>
      </w:r>
      <w:r w:rsidR="00EC66B9">
        <w:rPr>
          <w:rFonts w:eastAsia="Times New Roman" w:cstheme="minorHAnsi"/>
        </w:rPr>
        <w:t>445</w:t>
      </w:r>
      <w:r w:rsidR="00B55C0D">
        <w:rPr>
          <w:rFonts w:eastAsia="Times New Roman" w:cstheme="minorHAnsi"/>
        </w:rPr>
        <w:t xml:space="preserve"> </w:t>
      </w:r>
      <w:r w:rsidR="004A753B" w:rsidRPr="0018490F">
        <w:rPr>
          <w:rFonts w:eastAsia="Times New Roman" w:cstheme="minorHAnsi"/>
        </w:rPr>
        <w:t xml:space="preserve">new postings, </w:t>
      </w:r>
      <w:r w:rsidR="00E0503C">
        <w:rPr>
          <w:rFonts w:eastAsia="Times New Roman" w:cstheme="minorHAnsi"/>
        </w:rPr>
        <w:t>+47</w:t>
      </w:r>
      <w:r w:rsidR="004A753B" w:rsidRPr="0018490F">
        <w:rPr>
          <w:rFonts w:eastAsia="Times New Roman" w:cstheme="minorHAnsi"/>
        </w:rPr>
        <w:t>% over the week)</w:t>
      </w:r>
    </w:p>
    <w:p w14:paraId="73AC04ED" w14:textId="4178928F" w:rsidR="001A6B33" w:rsidRPr="00894646" w:rsidRDefault="00686CEC">
      <w:pPr>
        <w:rPr>
          <w:rFonts w:ascii="Calibri" w:hAnsi="Calibri" w:cs="Calibri"/>
          <w:color w:val="000000"/>
          <w:shd w:val="clear" w:color="auto" w:fill="FFFFFF"/>
        </w:rPr>
      </w:pPr>
      <w:r w:rsidRPr="00686CEC">
        <w:t xml:space="preserve"> </w:t>
      </w:r>
      <w:r w:rsidR="00C77024" w:rsidRPr="00C77024">
        <w:t xml:space="preserve"> </w:t>
      </w:r>
      <w:r w:rsidR="002C780F" w:rsidRPr="002C780F">
        <w:t xml:space="preserve"> </w:t>
      </w:r>
      <w:r w:rsidR="00EC66B9" w:rsidRPr="00EC66B9">
        <w:rPr>
          <w:noProof/>
        </w:rPr>
        <w:drawing>
          <wp:inline distT="0" distB="0" distL="0" distR="0" wp14:anchorId="479DD5E1" wp14:editId="66A5525E">
            <wp:extent cx="6847840" cy="42830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83075"/>
                    </a:xfrm>
                    <a:prstGeom prst="rect">
                      <a:avLst/>
                    </a:prstGeom>
                    <a:noFill/>
                    <a:ln>
                      <a:noFill/>
                    </a:ln>
                  </pic:spPr>
                </pic:pic>
              </a:graphicData>
            </a:graphic>
          </wp:inline>
        </w:drawing>
      </w:r>
      <w:r w:rsidR="007B084C" w:rsidRPr="007B084C">
        <w:t xml:space="preserve"> </w:t>
      </w:r>
      <w:r w:rsidR="002321FF">
        <w:t>1</w:t>
      </w:r>
      <w:r w:rsidR="00C2323D">
        <w:t>2</w:t>
      </w:r>
      <w:r w:rsidR="002321FF">
        <w:t xml:space="preserve"> </w:t>
      </w:r>
      <w:r w:rsidR="00237C3D" w:rsidRPr="0018490F">
        <w:rPr>
          <w:rFonts w:ascii="Calibri" w:hAnsi="Calibri" w:cs="Calibri"/>
          <w:color w:val="000000"/>
          <w:shd w:val="clear" w:color="auto" w:fill="FFFFFF"/>
        </w:rPr>
        <w:t>sector</w:t>
      </w:r>
      <w:r w:rsidR="002321FF">
        <w:rPr>
          <w:rFonts w:ascii="Calibri" w:hAnsi="Calibri" w:cs="Calibri"/>
          <w:color w:val="000000"/>
          <w:shd w:val="clear" w:color="auto" w:fill="FFFFFF"/>
        </w:rPr>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894646">
        <w:rPr>
          <w:rFonts w:ascii="Calibri" w:hAnsi="Calibri" w:cs="Calibri"/>
          <w:color w:val="000000"/>
          <w:shd w:val="clear" w:color="auto" w:fill="FFFFFF"/>
        </w:rPr>
        <w:t>dec</w:t>
      </w:r>
      <w:r w:rsidR="00D851EF" w:rsidRPr="0018490F">
        <w:rPr>
          <w:rFonts w:ascii="Calibri" w:hAnsi="Calibri" w:cs="Calibri"/>
          <w:color w:val="000000"/>
          <w:shd w:val="clear" w:color="auto" w:fill="FFFFFF"/>
        </w:rPr>
        <w:t>reases over the wee</w:t>
      </w:r>
      <w:r w:rsidR="00C2323D">
        <w:rPr>
          <w:rFonts w:ascii="Calibri" w:hAnsi="Calibri" w:cs="Calibri"/>
          <w:color w:val="000000"/>
          <w:shd w:val="clear" w:color="auto" w:fill="FFFFFF"/>
        </w:rPr>
        <w:t>k and</w:t>
      </w:r>
      <w:r w:rsidR="007434ED">
        <w:rPr>
          <w:rFonts w:ascii="Calibri" w:hAnsi="Calibri" w:cs="Calibri"/>
          <w:color w:val="000000"/>
          <w:shd w:val="clear" w:color="auto" w:fill="FFFFFF"/>
        </w:rPr>
        <w:t xml:space="preserve"> </w:t>
      </w:r>
      <w:r w:rsidR="002321FF">
        <w:rPr>
          <w:rFonts w:ascii="Calibri" w:hAnsi="Calibri" w:cs="Calibri"/>
          <w:color w:val="000000"/>
          <w:shd w:val="clear" w:color="auto" w:fill="FFFFFF"/>
        </w:rPr>
        <w:t>9</w:t>
      </w:r>
      <w:r w:rsidR="00894646">
        <w:rPr>
          <w:rFonts w:ascii="Calibri" w:hAnsi="Calibri" w:cs="Calibri"/>
          <w:color w:val="000000"/>
          <w:shd w:val="clear" w:color="auto" w:fill="FFFFFF"/>
        </w:rPr>
        <w:t xml:space="preserve"> had </w:t>
      </w:r>
      <w:r w:rsidR="007434ED">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largest</w:t>
      </w:r>
      <w:r w:rsidR="00C2323D">
        <w:rPr>
          <w:rFonts w:ascii="Calibri" w:hAnsi="Calibri" w:cs="Calibri"/>
          <w:color w:val="000000"/>
          <w:shd w:val="clear" w:color="auto" w:fill="FFFFFF"/>
        </w:rPr>
        <w:t xml:space="preserve"> percent</w:t>
      </w:r>
      <w:r w:rsidR="003157B6" w:rsidRPr="0018490F">
        <w:rPr>
          <w:rFonts w:ascii="Calibri" w:hAnsi="Calibri" w:cs="Calibri"/>
          <w:color w:val="000000"/>
          <w:shd w:val="clear" w:color="auto" w:fill="FFFFFF"/>
        </w:rPr>
        <w:t xml:space="preserve"> </w:t>
      </w:r>
      <w:r w:rsidR="007434ED">
        <w:rPr>
          <w:rFonts w:ascii="Calibri" w:hAnsi="Calibri" w:cs="Calibri"/>
          <w:color w:val="000000"/>
          <w:shd w:val="clear" w:color="auto" w:fill="FFFFFF"/>
        </w:rPr>
        <w:t>de</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w:t>
      </w:r>
      <w:r w:rsidR="00C2323D">
        <w:rPr>
          <w:rFonts w:ascii="Calibri" w:hAnsi="Calibri" w:cs="Calibri"/>
          <w:color w:val="000000"/>
          <w:shd w:val="clear" w:color="auto" w:fill="FFFFFF"/>
        </w:rPr>
        <w:t>Information</w:t>
      </w:r>
      <w:r w:rsidR="000B7B9A">
        <w:rPr>
          <w:rFonts w:ascii="Calibri" w:hAnsi="Calibri" w:cs="Calibri"/>
          <w:color w:val="000000"/>
          <w:shd w:val="clear" w:color="auto" w:fill="FFFFFF"/>
        </w:rPr>
        <w:t xml:space="preserve"> (</w:t>
      </w:r>
      <w:r w:rsidR="007434ED">
        <w:rPr>
          <w:rFonts w:ascii="Calibri" w:hAnsi="Calibri" w:cs="Calibri"/>
          <w:color w:val="000000"/>
          <w:shd w:val="clear" w:color="auto" w:fill="FFFFFF"/>
        </w:rPr>
        <w:t>-</w:t>
      </w:r>
      <w:r w:rsidR="00C2323D">
        <w:rPr>
          <w:rFonts w:ascii="Calibri" w:hAnsi="Calibri" w:cs="Calibri"/>
          <w:color w:val="000000"/>
          <w:shd w:val="clear" w:color="auto" w:fill="FFFFFF"/>
        </w:rPr>
        <w:t>60</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C2323D">
        <w:rPr>
          <w:rFonts w:ascii="Calibri" w:hAnsi="Calibri" w:cs="Calibri"/>
          <w:color w:val="000000"/>
          <w:shd w:val="clear" w:color="auto" w:fill="FFFFFF"/>
        </w:rPr>
        <w:t>65</w:t>
      </w:r>
      <w:r w:rsidR="00D47C84">
        <w:rPr>
          <w:rFonts w:ascii="Calibri" w:hAnsi="Calibri" w:cs="Calibri"/>
          <w:color w:val="000000"/>
          <w:shd w:val="clear" w:color="auto" w:fill="FFFFFF"/>
        </w:rPr>
        <w:t xml:space="preserve"> new ads), </w:t>
      </w:r>
      <w:r w:rsidR="00C2323D">
        <w:rPr>
          <w:rFonts w:ascii="Calibri" w:hAnsi="Calibri" w:cs="Calibri"/>
          <w:color w:val="000000"/>
          <w:shd w:val="clear" w:color="auto" w:fill="FFFFFF"/>
        </w:rPr>
        <w:t>Manufacturing (-32% or -96 new ads), and Health Care &amp; Social Assistance (-32% or -235).  Of the 9 increasing industries, the largest percent increases occurred in Accommodation &amp; Food Service</w:t>
      </w:r>
      <w:r w:rsidR="00E0503C">
        <w:rPr>
          <w:rFonts w:ascii="Calibri" w:hAnsi="Calibri" w:cs="Calibri"/>
          <w:color w:val="000000"/>
          <w:shd w:val="clear" w:color="auto" w:fill="FFFFFF"/>
        </w:rPr>
        <w:t>s</w:t>
      </w:r>
      <w:r w:rsidR="00C2323D">
        <w:rPr>
          <w:rFonts w:ascii="Calibri" w:hAnsi="Calibri" w:cs="Calibri"/>
          <w:color w:val="000000"/>
          <w:shd w:val="clear" w:color="auto" w:fill="FFFFFF"/>
        </w:rPr>
        <w:t xml:space="preserve"> (+218% or +244 new ads), Construction (+133% or +48 new ads), and Finance and Insurance (+47% or +142 new ads).  The </w:t>
      </w:r>
      <w:r w:rsidR="00E0503C">
        <w:rPr>
          <w:rFonts w:ascii="Calibri" w:hAnsi="Calibri" w:cs="Calibri"/>
          <w:color w:val="000000"/>
          <w:shd w:val="clear" w:color="auto" w:fill="FFFFFF"/>
        </w:rPr>
        <w:t>over the week increases in Accommodation &amp; Food Services correspond with Boston Market posting 223 new ads during the week after previously posting zero.</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458F29DB" w:rsidR="00543012" w:rsidRPr="0074132D" w:rsidRDefault="00C2323D"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Combined Food Prep and Serving Workers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6376F">
        <w:rPr>
          <w:rFonts w:ascii="Calibri" w:hAnsi="Calibri" w:cs="Calibri"/>
          <w:color w:val="000000"/>
          <w:shd w:val="clear" w:color="auto" w:fill="FFFFFF"/>
        </w:rPr>
        <w:t>1</w:t>
      </w:r>
      <w:r>
        <w:rPr>
          <w:rFonts w:ascii="Calibri" w:hAnsi="Calibri" w:cs="Calibri"/>
          <w:color w:val="000000"/>
          <w:shd w:val="clear" w:color="auto" w:fill="FFFFFF"/>
        </w:rPr>
        <w:t>82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Pr>
          <w:rFonts w:ascii="Calibri" w:hAnsi="Calibri" w:cs="Calibri"/>
          <w:color w:val="000000"/>
          <w:shd w:val="clear" w:color="auto" w:fill="FFFFFF"/>
        </w:rPr>
        <w:t>420</w:t>
      </w:r>
      <w:r w:rsidR="00543012" w:rsidRPr="0088622E">
        <w:rPr>
          <w:rFonts w:ascii="Calibri" w:hAnsi="Calibri" w:cs="Calibri"/>
          <w:color w:val="000000"/>
          <w:shd w:val="clear" w:color="auto" w:fill="FFFFFF"/>
        </w:rPr>
        <w:t>% over the week)</w:t>
      </w:r>
    </w:p>
    <w:p w14:paraId="5D8618A4" w14:textId="48DBD5EE" w:rsidR="0074132D" w:rsidRPr="0023390E" w:rsidRDefault="00166956"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74132D">
        <w:rPr>
          <w:rFonts w:ascii="Calibri" w:hAnsi="Calibri" w:cs="Calibri"/>
          <w:color w:val="000000"/>
          <w:shd w:val="clear" w:color="auto" w:fill="FFFFFF"/>
        </w:rPr>
        <w:t xml:space="preserve"> </w:t>
      </w:r>
      <w:r w:rsidR="0074132D">
        <w:rPr>
          <w:rFonts w:eastAsia="Times New Roman" w:cstheme="minorHAnsi"/>
        </w:rPr>
        <w:t>(</w:t>
      </w:r>
      <w:r>
        <w:rPr>
          <w:rFonts w:eastAsia="Times New Roman" w:cstheme="minorHAnsi"/>
        </w:rPr>
        <w:t>1</w:t>
      </w:r>
      <w:r w:rsidR="00C2323D">
        <w:rPr>
          <w:rFonts w:eastAsia="Times New Roman" w:cstheme="minorHAnsi"/>
        </w:rPr>
        <w:t>53</w:t>
      </w:r>
      <w:r w:rsidR="0074132D">
        <w:rPr>
          <w:rFonts w:eastAsia="Times New Roman" w:cstheme="minorHAnsi"/>
        </w:rPr>
        <w:t xml:space="preserve"> new postings, </w:t>
      </w:r>
      <w:r w:rsidR="00C2323D">
        <w:rPr>
          <w:rFonts w:eastAsia="Times New Roman" w:cstheme="minorHAnsi"/>
        </w:rPr>
        <w:t>+6</w:t>
      </w:r>
      <w:r w:rsidR="0074132D">
        <w:rPr>
          <w:rFonts w:eastAsia="Times New Roman" w:cstheme="minorHAnsi"/>
        </w:rPr>
        <w:t>% over the week)</w:t>
      </w:r>
    </w:p>
    <w:p w14:paraId="7C6C2D82" w14:textId="399ACC1A" w:rsidR="0074132D" w:rsidRPr="0088622E" w:rsidRDefault="00C2323D" w:rsidP="0074132D">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Registered Nurses </w:t>
      </w:r>
      <w:r w:rsidR="0074132D" w:rsidRPr="0088622E">
        <w:rPr>
          <w:rFonts w:ascii="Calibri" w:hAnsi="Calibri" w:cs="Calibri"/>
          <w:color w:val="000000"/>
          <w:shd w:val="clear" w:color="auto" w:fill="FFFFFF"/>
        </w:rPr>
        <w:t>(</w:t>
      </w:r>
      <w:r w:rsidR="0074132D">
        <w:rPr>
          <w:rFonts w:ascii="Calibri" w:hAnsi="Calibri" w:cs="Calibri"/>
          <w:color w:val="000000"/>
          <w:shd w:val="clear" w:color="auto" w:fill="FFFFFF"/>
        </w:rPr>
        <w:t>1</w:t>
      </w:r>
      <w:r>
        <w:rPr>
          <w:rFonts w:ascii="Calibri" w:hAnsi="Calibri" w:cs="Calibri"/>
          <w:color w:val="000000"/>
          <w:shd w:val="clear" w:color="auto" w:fill="FFFFFF"/>
        </w:rPr>
        <w:t>14</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sidR="002D06A4">
        <w:rPr>
          <w:rFonts w:ascii="Calibri" w:hAnsi="Calibri" w:cs="Calibri"/>
          <w:color w:val="000000"/>
          <w:shd w:val="clear" w:color="auto" w:fill="FFFFFF"/>
        </w:rPr>
        <w:t>-</w:t>
      </w:r>
      <w:r>
        <w:rPr>
          <w:rFonts w:ascii="Calibri" w:hAnsi="Calibri" w:cs="Calibri"/>
          <w:color w:val="000000"/>
          <w:shd w:val="clear" w:color="auto" w:fill="FFFFFF"/>
        </w:rPr>
        <w:t>31</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71DAD488" w14:textId="20658936" w:rsidR="00DB1461" w:rsidRDefault="00C2323D" w:rsidP="00DB1461">
      <w:pPr>
        <w:rPr>
          <w:rFonts w:eastAsia="Times New Roman" w:cstheme="minorHAnsi"/>
          <w:b/>
          <w:bCs/>
        </w:rPr>
      </w:pPr>
      <w:r w:rsidRPr="00C2323D">
        <w:rPr>
          <w:noProof/>
        </w:rPr>
        <w:drawing>
          <wp:inline distT="0" distB="0" distL="0" distR="0" wp14:anchorId="1A38DC96" wp14:editId="4E655472">
            <wp:extent cx="6847840" cy="49695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96951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19401110"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934319" w:rsidRPr="00934319">
        <w:rPr>
          <w:noProof/>
        </w:rPr>
        <w:drawing>
          <wp:inline distT="0" distB="0" distL="0" distR="0" wp14:anchorId="0A3D97BE" wp14:editId="1FD4F7D4">
            <wp:extent cx="5359400" cy="55581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400" cy="5558155"/>
                    </a:xfrm>
                    <a:prstGeom prst="rect">
                      <a:avLst/>
                    </a:prstGeom>
                    <a:noFill/>
                    <a:ln>
                      <a:noFill/>
                    </a:ln>
                  </pic:spPr>
                </pic:pic>
              </a:graphicData>
            </a:graphic>
          </wp:inline>
        </w:drawing>
      </w:r>
      <w:r w:rsidR="00934319" w:rsidRPr="00934319">
        <w:t xml:space="preserve"> </w:t>
      </w:r>
      <w:r w:rsidR="00716E6B" w:rsidRPr="00716E6B">
        <w:t xml:space="preserve"> </w:t>
      </w:r>
    </w:p>
    <w:p w14:paraId="2BCCDD64" w14:textId="241934C8"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w:t>
      </w:r>
      <w:proofErr w:type="gramStart"/>
      <w:r w:rsidR="00E65E95">
        <w:rPr>
          <w:rFonts w:eastAsia="Times New Roman" w:cstheme="minorHAnsi"/>
        </w:rPr>
        <w:t>the</w:t>
      </w:r>
      <w:r w:rsidR="00BD12BA">
        <w:rPr>
          <w:rFonts w:eastAsia="Times New Roman" w:cstheme="minorHAnsi"/>
        </w:rPr>
        <w:t xml:space="preserve"> </w:t>
      </w:r>
      <w:r w:rsidR="005525E3">
        <w:rPr>
          <w:rFonts w:eastAsia="Times New Roman" w:cstheme="minorHAnsi"/>
        </w:rPr>
        <w:t>were</w:t>
      </w:r>
      <w:proofErr w:type="gramEnd"/>
      <w:r w:rsidR="005525E3">
        <w:rPr>
          <w:rFonts w:eastAsia="Times New Roman" w:cstheme="minorHAnsi"/>
        </w:rPr>
        <w:t xml:space="preserve"> mostly in</w:t>
      </w:r>
      <w:r w:rsidR="00FE3428">
        <w:rPr>
          <w:rFonts w:eastAsia="Times New Roman" w:cstheme="minorHAnsi"/>
        </w:rPr>
        <w:t xml:space="preserve"> </w:t>
      </w:r>
      <w:r w:rsidR="001E4EE4">
        <w:rPr>
          <w:rFonts w:eastAsia="Times New Roman" w:cstheme="minorHAnsi"/>
        </w:rPr>
        <w:t xml:space="preserve">Retail Trade, </w:t>
      </w:r>
      <w:r w:rsidR="00F44224">
        <w:rPr>
          <w:rFonts w:eastAsia="Times New Roman" w:cstheme="minorHAnsi"/>
        </w:rPr>
        <w:t>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F44224">
        <w:rPr>
          <w:rFonts w:eastAsia="Times New Roman" w:cstheme="minorHAnsi"/>
        </w:rPr>
        <w:t xml:space="preserve"> and Health Care</w:t>
      </w:r>
      <w:r w:rsidR="00934319">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F44224">
        <w:rPr>
          <w:rFonts w:eastAsia="Times New Roman" w:cstheme="minorHAnsi"/>
        </w:rPr>
        <w:t>3</w:t>
      </w:r>
      <w:r w:rsidR="00934319">
        <w:rPr>
          <w:rFonts w:eastAsia="Times New Roman" w:cstheme="minorHAnsi"/>
        </w:rPr>
        <w:t>1</w:t>
      </w:r>
      <w:r w:rsidR="00F44224">
        <w:rPr>
          <w:rFonts w:eastAsia="Times New Roman" w:cstheme="minorHAnsi"/>
        </w:rPr>
        <w:t>.7</w:t>
      </w:r>
      <w:r w:rsidR="00B71FDA">
        <w:rPr>
          <w:rFonts w:eastAsia="Times New Roman" w:cstheme="minorHAnsi"/>
        </w:rPr>
        <w:t xml:space="preserve"> percent of all new ads</w:t>
      </w:r>
      <w:r w:rsidR="003B735B">
        <w:rPr>
          <w:rFonts w:eastAsia="Times New Roman" w:cstheme="minorHAnsi"/>
        </w:rPr>
        <w:t>.</w:t>
      </w:r>
      <w:r w:rsidR="001E4EE4">
        <w:rPr>
          <w:rFonts w:eastAsia="Times New Roman" w:cstheme="minorHAnsi"/>
        </w:rPr>
        <w:t xml:space="preserve">  </w:t>
      </w:r>
      <w:r w:rsidR="002D06A4">
        <w:rPr>
          <w:rFonts w:eastAsia="Times New Roman" w:cstheme="minorHAnsi"/>
        </w:rPr>
        <w:t>Retail Trade</w:t>
      </w:r>
      <w:r w:rsidR="00F44224">
        <w:rPr>
          <w:rFonts w:eastAsia="Times New Roman" w:cstheme="minorHAnsi"/>
        </w:rPr>
        <w:t xml:space="preserve"> and Finance &amp; Insurance</w:t>
      </w:r>
      <w:r w:rsidR="002D06A4">
        <w:rPr>
          <w:rFonts w:eastAsia="Times New Roman" w:cstheme="minorHAnsi"/>
        </w:rPr>
        <w:t xml:space="preserve"> employers</w:t>
      </w:r>
      <w:r w:rsidR="00F44224">
        <w:rPr>
          <w:rFonts w:eastAsia="Times New Roman" w:cstheme="minorHAnsi"/>
        </w:rPr>
        <w:t xml:space="preserve"> both had</w:t>
      </w:r>
      <w:r w:rsidR="002D06A4">
        <w:rPr>
          <w:rFonts w:eastAsia="Times New Roman" w:cstheme="minorHAnsi"/>
        </w:rPr>
        <w:t xml:space="preserve"> </w:t>
      </w:r>
      <w:r w:rsidR="00F44224">
        <w:rPr>
          <w:rFonts w:eastAsia="Times New Roman" w:cstheme="minorHAnsi"/>
        </w:rPr>
        <w:t>7</w:t>
      </w:r>
      <w:r w:rsidR="001E4EE4">
        <w:rPr>
          <w:rFonts w:eastAsia="Times New Roman" w:cstheme="minorHAnsi"/>
        </w:rPr>
        <w:t xml:space="preserve"> of the top 2</w:t>
      </w:r>
      <w:r w:rsidR="002D06A4">
        <w:rPr>
          <w:rFonts w:eastAsia="Times New Roman" w:cstheme="minorHAnsi"/>
        </w:rPr>
        <w:t>5</w:t>
      </w:r>
      <w:r w:rsidR="001E4EE4">
        <w:rPr>
          <w:rFonts w:eastAsia="Times New Roman" w:cstheme="minorHAnsi"/>
        </w:rPr>
        <w:t xml:space="preserve"> and most of those employers</w:t>
      </w:r>
      <w:r w:rsidR="00F44224">
        <w:rPr>
          <w:rFonts w:eastAsia="Times New Roman" w:cstheme="minorHAnsi"/>
        </w:rPr>
        <w:t>.</w:t>
      </w:r>
      <w:r w:rsidR="002D06A4">
        <w:rPr>
          <w:rFonts w:eastAsia="Times New Roman" w:cstheme="minorHAnsi"/>
        </w:rPr>
        <w:t xml:space="preserve">  The employers with the largest overall increases over the week were</w:t>
      </w:r>
      <w:r w:rsidR="00934319">
        <w:rPr>
          <w:rFonts w:eastAsia="Times New Roman" w:cstheme="minorHAnsi"/>
        </w:rPr>
        <w:t xml:space="preserve"> Boston Market (+223 new ads), Humana (+75 New Ads), and Macy’s</w:t>
      </w:r>
      <w:r w:rsidR="002D06A4">
        <w:rPr>
          <w:rFonts w:eastAsia="Times New Roman" w:cstheme="minorHAnsi"/>
        </w:rPr>
        <w:t xml:space="preserve"> (+</w:t>
      </w:r>
      <w:r w:rsidR="00934319">
        <w:rPr>
          <w:rFonts w:eastAsia="Times New Roman" w:cstheme="minorHAnsi"/>
        </w:rPr>
        <w:t>53</w:t>
      </w:r>
      <w:r w:rsidR="002D06A4">
        <w:rPr>
          <w:rFonts w:eastAsia="Times New Roman" w:cstheme="minorHAnsi"/>
        </w:rPr>
        <w:t xml:space="preserve"> new ads)</w:t>
      </w:r>
      <w:r w:rsidR="00934319">
        <w:rPr>
          <w:rFonts w:eastAsia="Times New Roman" w:cstheme="minorHAnsi"/>
        </w:rPr>
        <w:t xml:space="preserve">.  All but two of the top 25 employers had over the week gains.  The two with decreases were Cigna Corporation (-6 new ads) and BJ’s Wholesale Club Inc. (-5 new ads).  </w:t>
      </w:r>
      <w:r w:rsidR="00934319">
        <w:rPr>
          <w:rFonts w:eastAsia="Times New Roman" w:cstheme="minorHAnsi"/>
        </w:rPr>
        <w:br/>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lastRenderedPageBreak/>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0E6D9" w14:textId="77777777" w:rsidR="007D050C" w:rsidRDefault="007D050C" w:rsidP="00D01564">
      <w:pPr>
        <w:spacing w:after="0" w:line="240" w:lineRule="auto"/>
      </w:pPr>
      <w:r>
        <w:separator/>
      </w:r>
    </w:p>
  </w:endnote>
  <w:endnote w:type="continuationSeparator" w:id="0">
    <w:p w14:paraId="3D892DB5" w14:textId="77777777" w:rsidR="007D050C" w:rsidRDefault="007D050C"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4F2469">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B760B" w14:textId="77777777" w:rsidR="007D050C" w:rsidRDefault="007D050C" w:rsidP="00D01564">
      <w:pPr>
        <w:spacing w:after="0" w:line="240" w:lineRule="auto"/>
      </w:pPr>
      <w:r>
        <w:separator/>
      </w:r>
    </w:p>
  </w:footnote>
  <w:footnote w:type="continuationSeparator" w:id="0">
    <w:p w14:paraId="7FDBD2BF" w14:textId="77777777" w:rsidR="007D050C" w:rsidRDefault="007D050C"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74F6"/>
    <w:rsid w:val="002024A2"/>
    <w:rsid w:val="00202C59"/>
    <w:rsid w:val="00202FCA"/>
    <w:rsid w:val="00210AE0"/>
    <w:rsid w:val="0021153A"/>
    <w:rsid w:val="00212B90"/>
    <w:rsid w:val="00213CB4"/>
    <w:rsid w:val="00214CA8"/>
    <w:rsid w:val="00221CA4"/>
    <w:rsid w:val="002276D1"/>
    <w:rsid w:val="00232012"/>
    <w:rsid w:val="002321FF"/>
    <w:rsid w:val="00232C24"/>
    <w:rsid w:val="00233426"/>
    <w:rsid w:val="0023390E"/>
    <w:rsid w:val="0023506D"/>
    <w:rsid w:val="00237664"/>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CA2"/>
    <w:rsid w:val="00291E8C"/>
    <w:rsid w:val="0029388C"/>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25FF"/>
    <w:rsid w:val="00393C2B"/>
    <w:rsid w:val="0039620A"/>
    <w:rsid w:val="003A0925"/>
    <w:rsid w:val="003B5944"/>
    <w:rsid w:val="003B5A4A"/>
    <w:rsid w:val="003B735B"/>
    <w:rsid w:val="003B77B8"/>
    <w:rsid w:val="003C0910"/>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2469"/>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7093"/>
    <w:rsid w:val="005638C6"/>
    <w:rsid w:val="00563E6D"/>
    <w:rsid w:val="00564DC8"/>
    <w:rsid w:val="0056717B"/>
    <w:rsid w:val="00571337"/>
    <w:rsid w:val="00573E6F"/>
    <w:rsid w:val="00573FEC"/>
    <w:rsid w:val="00577342"/>
    <w:rsid w:val="0058111B"/>
    <w:rsid w:val="00581F04"/>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29DA"/>
    <w:rsid w:val="005E3FA2"/>
    <w:rsid w:val="005F1B78"/>
    <w:rsid w:val="005F4716"/>
    <w:rsid w:val="005F65DF"/>
    <w:rsid w:val="00600BD3"/>
    <w:rsid w:val="00603716"/>
    <w:rsid w:val="0060498F"/>
    <w:rsid w:val="00605CAD"/>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4DB7"/>
    <w:rsid w:val="008A561C"/>
    <w:rsid w:val="008A5694"/>
    <w:rsid w:val="008A71B4"/>
    <w:rsid w:val="008B0045"/>
    <w:rsid w:val="008B0EEC"/>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78A2"/>
    <w:rsid w:val="00942737"/>
    <w:rsid w:val="009435B8"/>
    <w:rsid w:val="009448EA"/>
    <w:rsid w:val="00944DBB"/>
    <w:rsid w:val="009500E4"/>
    <w:rsid w:val="00952640"/>
    <w:rsid w:val="00952F93"/>
    <w:rsid w:val="0095489A"/>
    <w:rsid w:val="0095746D"/>
    <w:rsid w:val="00960000"/>
    <w:rsid w:val="009601D6"/>
    <w:rsid w:val="00961C6B"/>
    <w:rsid w:val="00964E60"/>
    <w:rsid w:val="00970742"/>
    <w:rsid w:val="00970CE8"/>
    <w:rsid w:val="00971FE5"/>
    <w:rsid w:val="00972086"/>
    <w:rsid w:val="00977E84"/>
    <w:rsid w:val="00981B46"/>
    <w:rsid w:val="00981F63"/>
    <w:rsid w:val="009832FD"/>
    <w:rsid w:val="0098352E"/>
    <w:rsid w:val="00983FDC"/>
    <w:rsid w:val="0098528D"/>
    <w:rsid w:val="009867E4"/>
    <w:rsid w:val="00986971"/>
    <w:rsid w:val="00990A3A"/>
    <w:rsid w:val="0099740F"/>
    <w:rsid w:val="009A021F"/>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33E3"/>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CF9"/>
    <w:rsid w:val="00A54D63"/>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F00AE"/>
    <w:rsid w:val="00BF0FF4"/>
    <w:rsid w:val="00BF5A50"/>
    <w:rsid w:val="00BF7515"/>
    <w:rsid w:val="00C060A1"/>
    <w:rsid w:val="00C11842"/>
    <w:rsid w:val="00C1280F"/>
    <w:rsid w:val="00C12C84"/>
    <w:rsid w:val="00C12EEA"/>
    <w:rsid w:val="00C207FC"/>
    <w:rsid w:val="00C223CA"/>
    <w:rsid w:val="00C2323D"/>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A7BBE"/>
    <w:rsid w:val="00DB0E73"/>
    <w:rsid w:val="00DB1461"/>
    <w:rsid w:val="00DC16C8"/>
    <w:rsid w:val="00DC2208"/>
    <w:rsid w:val="00DC5DC6"/>
    <w:rsid w:val="00DC711B"/>
    <w:rsid w:val="00DD4D79"/>
    <w:rsid w:val="00DE3BAF"/>
    <w:rsid w:val="00DE429F"/>
    <w:rsid w:val="00DE47EE"/>
    <w:rsid w:val="00DE6D4C"/>
    <w:rsid w:val="00DF06B3"/>
    <w:rsid w:val="00DF0B18"/>
    <w:rsid w:val="00DF1AD0"/>
    <w:rsid w:val="00DF3066"/>
    <w:rsid w:val="00DF5C25"/>
    <w:rsid w:val="00E01142"/>
    <w:rsid w:val="00E01499"/>
    <w:rsid w:val="00E0503C"/>
    <w:rsid w:val="00E05322"/>
    <w:rsid w:val="00E07C3C"/>
    <w:rsid w:val="00E23735"/>
    <w:rsid w:val="00E25E8C"/>
    <w:rsid w:val="00E27E67"/>
    <w:rsid w:val="00E36DE6"/>
    <w:rsid w:val="00E371A7"/>
    <w:rsid w:val="00E37A50"/>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721D"/>
    <w:rsid w:val="00EB3400"/>
    <w:rsid w:val="00EB6851"/>
    <w:rsid w:val="00EC0329"/>
    <w:rsid w:val="00EC66B9"/>
    <w:rsid w:val="00EC7340"/>
    <w:rsid w:val="00ED1E2F"/>
    <w:rsid w:val="00ED2350"/>
    <w:rsid w:val="00ED49BA"/>
    <w:rsid w:val="00ED6158"/>
    <w:rsid w:val="00EE098C"/>
    <w:rsid w:val="00EE70E9"/>
    <w:rsid w:val="00EE784C"/>
    <w:rsid w:val="00F008C0"/>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2959"/>
    <w:rsid w:val="00F95513"/>
    <w:rsid w:val="00FA336F"/>
    <w:rsid w:val="00FA3FA7"/>
    <w:rsid w:val="00FA4FC6"/>
    <w:rsid w:val="00FA6F39"/>
    <w:rsid w:val="00FA715B"/>
    <w:rsid w:val="00FB1857"/>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11/28/20</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itle>
    <c:autoTitleDeleted val="0"/>
    <c:plotArea>
      <c:layout>
        <c:manualLayout>
          <c:layoutTarget val="inner"/>
          <c:xMode val="edge"/>
          <c:yMode val="edge"/>
          <c:x val="5.9398415964334372E-2"/>
          <c:y val="0.13116417701470373"/>
          <c:w val="0.90103880465091701"/>
          <c:h val="0.6575670437258323"/>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Report5_Data!$B$14:$B$57</c:f>
              <c:numCache>
                <c:formatCode>m/d/yy;@</c:formatCode>
                <c:ptCount val="44"/>
                <c:pt idx="0">
                  <c:v>43862</c:v>
                </c:pt>
                <c:pt idx="1">
                  <c:v>43869</c:v>
                </c:pt>
                <c:pt idx="2">
                  <c:v>43876</c:v>
                </c:pt>
                <c:pt idx="3">
                  <c:v>43883</c:v>
                </c:pt>
                <c:pt idx="4">
                  <c:v>43890</c:v>
                </c:pt>
                <c:pt idx="5">
                  <c:v>43897</c:v>
                </c:pt>
                <c:pt idx="6">
                  <c:v>43904</c:v>
                </c:pt>
                <c:pt idx="7">
                  <c:v>43911</c:v>
                </c:pt>
                <c:pt idx="8">
                  <c:v>43918</c:v>
                </c:pt>
                <c:pt idx="9">
                  <c:v>43925</c:v>
                </c:pt>
                <c:pt idx="10">
                  <c:v>43932</c:v>
                </c:pt>
                <c:pt idx="11">
                  <c:v>43939</c:v>
                </c:pt>
                <c:pt idx="12">
                  <c:v>43946</c:v>
                </c:pt>
                <c:pt idx="13">
                  <c:v>43953</c:v>
                </c:pt>
                <c:pt idx="14">
                  <c:v>43960</c:v>
                </c:pt>
                <c:pt idx="15">
                  <c:v>43967</c:v>
                </c:pt>
                <c:pt idx="16">
                  <c:v>43974</c:v>
                </c:pt>
                <c:pt idx="17">
                  <c:v>43981</c:v>
                </c:pt>
                <c:pt idx="18">
                  <c:v>43988</c:v>
                </c:pt>
                <c:pt idx="19">
                  <c:v>43995</c:v>
                </c:pt>
                <c:pt idx="20">
                  <c:v>44002</c:v>
                </c:pt>
                <c:pt idx="21">
                  <c:v>44009</c:v>
                </c:pt>
                <c:pt idx="22">
                  <c:v>44016</c:v>
                </c:pt>
                <c:pt idx="23">
                  <c:v>44023</c:v>
                </c:pt>
                <c:pt idx="24">
                  <c:v>44030</c:v>
                </c:pt>
                <c:pt idx="25">
                  <c:v>44037</c:v>
                </c:pt>
                <c:pt idx="26">
                  <c:v>44044</c:v>
                </c:pt>
                <c:pt idx="27">
                  <c:v>44051</c:v>
                </c:pt>
                <c:pt idx="28">
                  <c:v>44058</c:v>
                </c:pt>
                <c:pt idx="29">
                  <c:v>44065</c:v>
                </c:pt>
                <c:pt idx="30">
                  <c:v>44072</c:v>
                </c:pt>
                <c:pt idx="31">
                  <c:v>44079</c:v>
                </c:pt>
                <c:pt idx="32">
                  <c:v>44086</c:v>
                </c:pt>
                <c:pt idx="33">
                  <c:v>44093</c:v>
                </c:pt>
                <c:pt idx="34">
                  <c:v>44100</c:v>
                </c:pt>
                <c:pt idx="35">
                  <c:v>44107</c:v>
                </c:pt>
                <c:pt idx="36">
                  <c:v>44114</c:v>
                </c:pt>
                <c:pt idx="37">
                  <c:v>44121</c:v>
                </c:pt>
                <c:pt idx="38">
                  <c:v>44128</c:v>
                </c:pt>
                <c:pt idx="39">
                  <c:v>44135</c:v>
                </c:pt>
                <c:pt idx="40">
                  <c:v>44142</c:v>
                </c:pt>
                <c:pt idx="41">
                  <c:v>44149</c:v>
                </c:pt>
                <c:pt idx="42">
                  <c:v>44156</c:v>
                </c:pt>
                <c:pt idx="43">
                  <c:v>44163</c:v>
                </c:pt>
              </c:numCache>
            </c:numRef>
          </c:cat>
          <c:val>
            <c:numRef>
              <c:f>Report5_Data!$C$14:$C$57</c:f>
              <c:numCache>
                <c:formatCode>General</c:formatCode>
                <c:ptCount val="44"/>
                <c:pt idx="0">
                  <c:v>5641</c:v>
                </c:pt>
                <c:pt idx="1">
                  <c:v>5801</c:v>
                </c:pt>
                <c:pt idx="2">
                  <c:v>7660</c:v>
                </c:pt>
                <c:pt idx="3">
                  <c:v>5710</c:v>
                </c:pt>
                <c:pt idx="4">
                  <c:v>5261</c:v>
                </c:pt>
                <c:pt idx="5">
                  <c:v>7242</c:v>
                </c:pt>
                <c:pt idx="6">
                  <c:v>4408</c:v>
                </c:pt>
                <c:pt idx="7">
                  <c:v>5541</c:v>
                </c:pt>
                <c:pt idx="8">
                  <c:v>3391</c:v>
                </c:pt>
                <c:pt idx="9">
                  <c:v>3381</c:v>
                </c:pt>
                <c:pt idx="10">
                  <c:v>2786</c:v>
                </c:pt>
                <c:pt idx="11">
                  <c:v>2725</c:v>
                </c:pt>
                <c:pt idx="12">
                  <c:v>2812</c:v>
                </c:pt>
                <c:pt idx="13">
                  <c:v>2123</c:v>
                </c:pt>
                <c:pt idx="14">
                  <c:v>3180</c:v>
                </c:pt>
                <c:pt idx="15">
                  <c:v>2274</c:v>
                </c:pt>
                <c:pt idx="16">
                  <c:v>3659</c:v>
                </c:pt>
                <c:pt idx="17">
                  <c:v>4401</c:v>
                </c:pt>
                <c:pt idx="18">
                  <c:v>4378</c:v>
                </c:pt>
                <c:pt idx="19">
                  <c:v>5978</c:v>
                </c:pt>
                <c:pt idx="20">
                  <c:v>5013</c:v>
                </c:pt>
                <c:pt idx="21">
                  <c:v>5317</c:v>
                </c:pt>
                <c:pt idx="22">
                  <c:v>3457</c:v>
                </c:pt>
                <c:pt idx="23">
                  <c:v>4660</c:v>
                </c:pt>
                <c:pt idx="24">
                  <c:v>4172</c:v>
                </c:pt>
                <c:pt idx="25">
                  <c:v>5148</c:v>
                </c:pt>
                <c:pt idx="26">
                  <c:v>5562</c:v>
                </c:pt>
                <c:pt idx="27">
                  <c:v>5653</c:v>
                </c:pt>
                <c:pt idx="28">
                  <c:v>3580</c:v>
                </c:pt>
                <c:pt idx="29">
                  <c:v>4613</c:v>
                </c:pt>
                <c:pt idx="30">
                  <c:v>5016</c:v>
                </c:pt>
                <c:pt idx="31">
                  <c:v>5959</c:v>
                </c:pt>
                <c:pt idx="32">
                  <c:v>4715</c:v>
                </c:pt>
                <c:pt idx="33">
                  <c:v>4745</c:v>
                </c:pt>
                <c:pt idx="34">
                  <c:v>3489</c:v>
                </c:pt>
                <c:pt idx="35">
                  <c:v>4663</c:v>
                </c:pt>
                <c:pt idx="36">
                  <c:v>4917</c:v>
                </c:pt>
                <c:pt idx="37">
                  <c:v>4923</c:v>
                </c:pt>
                <c:pt idx="38">
                  <c:v>4470</c:v>
                </c:pt>
                <c:pt idx="39">
                  <c:v>5055</c:v>
                </c:pt>
                <c:pt idx="40">
                  <c:v>4516</c:v>
                </c:pt>
                <c:pt idx="41">
                  <c:v>3514</c:v>
                </c:pt>
                <c:pt idx="42">
                  <c:v>3741</c:v>
                </c:pt>
                <c:pt idx="43">
                  <c:v>3485</c:v>
                </c:pt>
              </c:numCache>
            </c:numRef>
          </c:val>
          <c:smooth val="0"/>
          <c:extLst xmlns:c16r2="http://schemas.microsoft.com/office/drawing/2015/06/chart">
            <c:ext xmlns:c16="http://schemas.microsoft.com/office/drawing/2014/chart" uri="{C3380CC4-5D6E-409C-BE32-E72D297353CC}">
              <c16:uniqueId val="{00000000-102C-47D5-8E73-38CC33802087}"/>
            </c:ext>
          </c:extLst>
        </c:ser>
        <c:dLbls>
          <c:showLegendKey val="0"/>
          <c:showVal val="0"/>
          <c:showCatName val="0"/>
          <c:showSerName val="0"/>
          <c:showPercent val="0"/>
          <c:showBubbleSize val="0"/>
        </c:dLbls>
        <c:marker val="1"/>
        <c:smooth val="0"/>
        <c:axId val="40403328"/>
        <c:axId val="40406400"/>
      </c:lineChart>
      <c:dateAx>
        <c:axId val="40403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0406400"/>
        <c:crosses val="autoZero"/>
        <c:auto val="1"/>
        <c:lblOffset val="100"/>
        <c:baseTimeUnit val="days"/>
      </c:dateAx>
      <c:valAx>
        <c:axId val="4040640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033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85ED-6660-434B-B88B-EB74CA57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2020-12-04T20:51:00Z</dcterms:created>
  <dcterms:modified xsi:type="dcterms:W3CDTF">2020-12-04T20:51:00Z</dcterms:modified>
</cp:coreProperties>
</file>